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Rozhodnutí o poskytnutí podpory</w:t>
      </w:r>
    </w:p>
    <w:p w:rsidR="00000000" w:rsidDel="00000000" w:rsidP="00000000" w:rsidRDefault="00000000" w:rsidRPr="00000000" w14:paraId="00000002">
      <w:pPr>
        <w:jc w:val="left"/>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b w:val="1"/>
          <w:color w:val="ff0000"/>
          <w:rtl w:val="0"/>
        </w:rPr>
        <w:t xml:space="preserve">Poskytovatel informuje, že ke dni 15.10.2024 byl do článku 4 Specifické podmínky Rozhodnutí o poskytnutí podpory přidán nový odstavec 9. </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4">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 </w:t>
      </w:r>
      <w:r w:rsidDel="00000000" w:rsidR="00000000" w:rsidRPr="00000000">
        <w:rPr>
          <w:rFonts w:ascii="Calibri" w:cs="Calibri" w:eastAsia="Calibri" w:hAnsi="Calibri"/>
          <w:b w:val="1"/>
          <w:rtl w:val="0"/>
        </w:rPr>
        <w:t xml:space="preserve">TA ČR</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„poskytovatel“),</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B">
      <w:pPr>
        <w:spacing w:befor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highlight w:val="yellow"/>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0E">
      <w:pPr>
        <w:rPr>
          <w:rFonts w:ascii="Calibri" w:cs="Calibri" w:eastAsia="Calibri" w:hAnsi="Calibri"/>
          <w:highlight w:val="yellow"/>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se sídlem XXXXXXXX</w:t>
      </w:r>
    </w:p>
    <w:p w:rsidR="00000000" w:rsidDel="00000000" w:rsidP="00000000" w:rsidRDefault="00000000" w:rsidRPr="00000000" w14:paraId="00000010">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zastoupená: XXXXXXXX </w:t>
      </w:r>
    </w:p>
    <w:p w:rsidR="00000000" w:rsidDel="00000000" w:rsidP="00000000" w:rsidRDefault="00000000" w:rsidRPr="00000000" w14:paraId="00000012">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p>
    <w:p w:rsidR="00000000" w:rsidDel="00000000" w:rsidP="00000000" w:rsidRDefault="00000000" w:rsidRPr="00000000" w14:paraId="00000014">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číslo účtu: XXXXXXXX</w:t>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rtl w:val="0"/>
        </w:rPr>
        <w:t xml:space="preserve">jako hlavnímu příjemci / dalšímu účastníku projektu (dále jen „příjemce“)</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7">
      <w:pPr>
        <w:spacing w:after="60" w:lineRule="auto"/>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 souladu s § 9 ZPVV proto poskytovatel vydává toto Rozhodnutí. Veškeré pojmy použité v Rozhodnutí definujeme ve Všeobecných podmínkách.</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A">
      <w:pPr>
        <w:numPr>
          <w:ilvl w:val="0"/>
          <w:numId w:val="6"/>
        </w:numPr>
        <w:ind w:left="360" w:hanging="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r w:rsidDel="00000000" w:rsidR="00000000" w:rsidRPr="00000000">
        <w:rPr>
          <w:rtl w:val="0"/>
        </w:rPr>
      </w:r>
    </w:p>
    <w:p w:rsidR="00000000" w:rsidDel="00000000" w:rsidP="00000000" w:rsidRDefault="00000000" w:rsidRPr="00000000" w14:paraId="0000001B">
      <w:pPr>
        <w:numPr>
          <w:ilvl w:val="0"/>
          <w:numId w:val="6"/>
        </w:numPr>
        <w:ind w:left="360" w:hanging="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Účelem podpory je provádění činností výzkumu, vývoje a inovací nebo činností souvisejících, jež efektivně směřují k dosažení cílů projektu za podmínek pravidel poskytnutí podpory.</w:t>
      </w:r>
      <w:r w:rsidDel="00000000" w:rsidR="00000000" w:rsidRPr="00000000">
        <w:rPr>
          <w:rtl w:val="0"/>
        </w:rPr>
      </w:r>
    </w:p>
    <w:p w:rsidR="00000000" w:rsidDel="00000000" w:rsidP="00000000" w:rsidRDefault="00000000" w:rsidRPr="00000000" w14:paraId="0000001C">
      <w:pPr>
        <w:numPr>
          <w:ilvl w:val="0"/>
          <w:numId w:val="6"/>
        </w:numPr>
        <w:ind w:left="360" w:hanging="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Podporu poskytneme formou zvýšení výdajů organizační složky státu, která je příjemcem, ve smyslu § 4 odst. 1 ZPVV</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1F">
      <w:pPr>
        <w:numPr>
          <w:ilvl w:val="0"/>
          <w:numId w:val="5"/>
        </w:numPr>
        <w:ind w:left="360" w:hanging="360"/>
        <w:rPr/>
      </w:pPr>
      <w:r w:rsidDel="00000000" w:rsidR="00000000" w:rsidRPr="00000000">
        <w:rPr>
          <w:rFonts w:ascii="Calibri" w:cs="Calibri" w:eastAsia="Calibri" w:hAnsi="Calibri"/>
          <w:rtl w:val="0"/>
        </w:rPr>
        <w:t xml:space="preserve">Maximální výše podpory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 což je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 z maximální výše uznaných nákladů.</w:t>
      </w:r>
      <w:r w:rsidDel="00000000" w:rsidR="00000000" w:rsidRPr="00000000">
        <w:rPr>
          <w:rtl w:val="0"/>
        </w:rPr>
      </w:r>
    </w:p>
    <w:p w:rsidR="00000000" w:rsidDel="00000000" w:rsidP="00000000" w:rsidRDefault="00000000" w:rsidRPr="00000000" w14:paraId="00000020">
      <w:pPr>
        <w:numPr>
          <w:ilvl w:val="0"/>
          <w:numId w:val="5"/>
        </w:numPr>
        <w:ind w:left="360" w:hanging="360"/>
        <w:rPr/>
      </w:pPr>
      <w:r w:rsidDel="00000000" w:rsidR="00000000" w:rsidRPr="00000000">
        <w:rPr>
          <w:rFonts w:ascii="Calibri" w:cs="Calibri" w:eastAsia="Calibri" w:hAnsi="Calibri"/>
          <w:rtl w:val="0"/>
        </w:rPr>
        <w:t xml:space="preserve">Maximální výše uznaných nákladů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w:t>
      </w:r>
      <w:r w:rsidDel="00000000" w:rsidR="00000000" w:rsidRPr="00000000">
        <w:rPr>
          <w:rtl w:val="0"/>
        </w:rPr>
      </w:r>
    </w:p>
    <w:p w:rsidR="00000000" w:rsidDel="00000000" w:rsidP="00000000" w:rsidRDefault="00000000" w:rsidRPr="00000000" w14:paraId="00000021">
      <w:pPr>
        <w:numPr>
          <w:ilvl w:val="0"/>
          <w:numId w:val="5"/>
        </w:numPr>
        <w:ind w:left="360" w:hanging="360"/>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 uznaných nákladů projektu.</w:t>
      </w:r>
      <w:r w:rsidDel="00000000" w:rsidR="00000000" w:rsidRPr="00000000">
        <w:rPr>
          <w:rtl w:val="0"/>
        </w:rPr>
      </w:r>
    </w:p>
    <w:p w:rsidR="00000000" w:rsidDel="00000000" w:rsidP="00000000" w:rsidRDefault="00000000" w:rsidRPr="00000000" w14:paraId="00000022">
      <w:pPr>
        <w:numPr>
          <w:ilvl w:val="0"/>
          <w:numId w:val="5"/>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podpory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3">
      <w:pPr>
        <w:numPr>
          <w:ilvl w:val="0"/>
          <w:numId w:val="5"/>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uznaných nákladů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2"/>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Nedílnou součástí Rozhodnutí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28">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použijeme přednostně ustanovení Rozhodnutí,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gjdgxs" w:id="1"/>
    <w:bookmarkEnd w:id="1"/>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B">
      <w:pPr>
        <w:numPr>
          <w:ilvl w:val="0"/>
          <w:numId w:val="4"/>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C">
      <w:pPr>
        <w:numPr>
          <w:ilvl w:val="0"/>
          <w:numId w:val="4"/>
        </w:numPr>
        <w:spacing w:after="120" w:lineRule="auto"/>
        <w:ind w:left="425" w:hanging="425"/>
        <w:rPr/>
      </w:pPr>
      <w:r w:rsidDel="00000000" w:rsidR="00000000" w:rsidRPr="00000000">
        <w:rPr>
          <w:rFonts w:ascii="Calibri" w:cs="Calibri" w:eastAsia="Calibri" w:hAnsi="Calibri"/>
          <w:rtl w:val="0"/>
        </w:rPr>
        <w:t xml:space="preserve">Článek 2 Všeobecných podmínek „Vymezení pojmů” se doplňuje o tyto pojmy: </w:t>
      </w:r>
      <w:r w:rsidDel="00000000" w:rsidR="00000000" w:rsidRPr="00000000">
        <w:rPr>
          <w:rtl w:val="0"/>
        </w:rPr>
      </w:r>
    </w:p>
    <w:p w:rsidR="00000000" w:rsidDel="00000000" w:rsidP="00000000" w:rsidRDefault="00000000" w:rsidRPr="00000000" w14:paraId="0000002D">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E">
      <w:pPr>
        <w:numPr>
          <w:ilvl w:val="0"/>
          <w:numId w:val="4"/>
        </w:numPr>
        <w:spacing w:after="240" w:before="240" w:lineRule="auto"/>
        <w:ind w:left="425" w:hanging="425"/>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2F">
      <w:pPr>
        <w:keepNext w:val="1"/>
        <w:keepLines w:val="1"/>
        <w:numPr>
          <w:ilvl w:val="0"/>
          <w:numId w:val="4"/>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30">
      <w:pPr>
        <w:numPr>
          <w:ilvl w:val="0"/>
          <w:numId w:val="4"/>
        </w:numPr>
        <w:spacing w:line="240" w:lineRule="auto"/>
        <w:ind w:left="425" w:hanging="425"/>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1">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2">
      <w:pPr>
        <w:numPr>
          <w:ilvl w:val="0"/>
          <w:numId w:val="4"/>
        </w:numPr>
        <w:ind w:left="425" w:hanging="425"/>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3">
      <w:pP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4">
      <w:pPr>
        <w:numPr>
          <w:ilvl w:val="0"/>
          <w:numId w:val="4"/>
        </w:numPr>
        <w:ind w:left="425" w:hanging="425"/>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r w:rsidDel="00000000" w:rsidR="00000000" w:rsidRPr="00000000">
        <w:rPr>
          <w:rtl w:val="0"/>
        </w:rPr>
      </w:r>
    </w:p>
    <w:p w:rsidR="00000000" w:rsidDel="00000000" w:rsidP="00000000" w:rsidRDefault="00000000" w:rsidRPr="00000000" w14:paraId="00000035">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w:t>
      </w:r>
      <w:r w:rsidDel="00000000" w:rsidR="00000000" w:rsidRPr="00000000">
        <w:rPr>
          <w:rFonts w:ascii="Roboto" w:cs="Roboto" w:eastAsia="Roboto" w:hAnsi="Roboto"/>
          <w:sz w:val="20"/>
          <w:szCs w:val="20"/>
          <w:rtl w:val="0"/>
        </w:rPr>
        <w:t xml:space="preserve">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6">
      <w:pPr>
        <w:numPr>
          <w:ilvl w:val="0"/>
          <w:numId w:val="4"/>
        </w:numPr>
        <w:ind w:left="425" w:right="566" w:hanging="425"/>
        <w:rPr>
          <w:color w:val="ff0000"/>
        </w:rPr>
      </w:pPr>
      <w:r w:rsidDel="00000000" w:rsidR="00000000" w:rsidRPr="00000000">
        <w:rPr>
          <w:rFonts w:ascii="Calibri" w:cs="Calibri" w:eastAsia="Calibri" w:hAnsi="Calibri"/>
          <w:color w:val="ff0000"/>
          <w:rtl w:val="0"/>
        </w:rPr>
        <w:t xml:space="preserve">Plánují-li příjemci způsobilé náklady v roce 2025 (v případě zahájení řešení již v roce 2025), zahrnou je do nákladů za rok 2026. V návaznosti na toto ustanovení příjemce nepředkládá průběžnou zprávu za rok 2025. </w:t>
      </w:r>
      <w:r w:rsidDel="00000000" w:rsidR="00000000" w:rsidRPr="00000000">
        <w:rPr>
          <w:rtl w:val="0"/>
        </w:rPr>
      </w:r>
    </w:p>
    <w:p w:rsidR="00000000" w:rsidDel="00000000" w:rsidP="00000000" w:rsidRDefault="00000000" w:rsidRPr="00000000" w14:paraId="00000037">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3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39">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příjemci.</w:t>
      </w:r>
      <w:r w:rsidDel="00000000" w:rsidR="00000000" w:rsidRPr="00000000">
        <w:rPr>
          <w:rtl w:val="0"/>
        </w:rPr>
      </w:r>
    </w:p>
    <w:p w:rsidR="00000000" w:rsidDel="00000000" w:rsidP="00000000" w:rsidRDefault="00000000" w:rsidRPr="00000000" w14:paraId="0000003A">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vydáváme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6"/>
          <w:numId w:val="3"/>
        </w:numPr>
        <w:spacing w:before="0" w:line="240" w:lineRule="auto"/>
        <w:ind w:left="5040" w:firstLine="1476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3E">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3F">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0">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1">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předseda/předsedkyně TA ČR</w:t>
            </w:r>
          </w:p>
        </w:tc>
      </w:tr>
    </w:tbl>
    <w:bookmarkStart w:colFirst="0" w:colLast="0" w:name="bookmark=id.30j0zll" w:id="2"/>
    <w:bookmarkEnd w:id="2"/>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heading=h.1fob9te" w:id="3"/>
    <w:bookmarkEnd w:id="3"/>
    <w:r w:rsidDel="00000000" w:rsidR="00000000" w:rsidRPr="00000000">
      <w:rPr>
        <w:rFonts w:ascii="Calibri" w:cs="Calibri" w:eastAsia="Calibri" w:hAnsi="Calibri"/>
        <w:sz w:val="16"/>
        <w:szCs w:val="16"/>
        <w:rtl w:val="0"/>
      </w:rPr>
      <w:t xml:space="preserve">F-353, verze 5</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tabs>
        <w:tab w:val="center" w:leader="none" w:pos="4536"/>
        <w:tab w:val="right" w:leader="none" w:pos="9072"/>
      </w:tabs>
      <w:spacing w:before="1134" w:line="240" w:lineRule="auto"/>
      <w:jc w:val="right"/>
      <w:rPr/>
    </w:pPr>
    <w:r w:rsidDel="00000000" w:rsidR="00000000" w:rsidRPr="00000000">
      <w:rPr>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-892166</wp:posOffset>
          </wp:positionH>
          <wp:positionV relativeFrom="paragraph">
            <wp:posOffset>-441953</wp:posOffset>
          </wp:positionV>
          <wp:extent cx="1439545" cy="143954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45">
    <w:pPr>
      <w:tabs>
        <w:tab w:val="center" w:leader="none" w:pos="4536"/>
        <w:tab w:val="right" w:leader="none" w:pos="9072"/>
      </w:tabs>
      <w:spacing w:before="0" w:line="240" w:lineRule="auto"/>
      <w:jc w:val="right"/>
      <w:rPr>
        <w:b w:val="1"/>
        <w:sz w:val="16"/>
        <w:szCs w:val="16"/>
      </w:rPr>
    </w:pPr>
    <w:r w:rsidDel="00000000" w:rsidR="00000000" w:rsidRPr="00000000">
      <w:rPr>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p w:rsidR="00000000" w:rsidDel="00000000" w:rsidP="00000000" w:rsidRDefault="00000000" w:rsidRPr="00000000" w14:paraId="00000046">
    <w:pPr>
      <w:tabs>
        <w:tab w:val="center" w:leader="none" w:pos="4536"/>
        <w:tab w:val="right" w:leader="none" w:pos="9072"/>
      </w:tabs>
      <w:spacing w:before="0"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decimal"/>
      <w:lvlText w:val="%1."/>
      <w:lvlJc w:val="left"/>
      <w:pPr>
        <w:ind w:left="360" w:hanging="360"/>
      </w:pPr>
      <w:rPr>
        <w:rFonts w:ascii="Open Sans" w:cs="Open Sans" w:eastAsia="Open Sans" w:hAnsi="Open Sans"/>
        <w:b w:val="1"/>
        <w:i w:val="0"/>
        <w:smallCaps w:val="0"/>
        <w:strike w:val="0"/>
        <w:sz w:val="20"/>
        <w:szCs w:val="2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WblmkBgRBB9U5J+qv83F90u/+A==">CgMxLjAyCWguMzBqMHpsbDIJaWQuZ2pkZ3hzMgppZC4zMGowemxsMgloLjFmb2I5dGU4AHIhMUg3TGZyT1R5emlrQUZTbF9QeXlVdVlaT0xldjI2X2ts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